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720"/>
        <w:rPr>
          <w:color w:val="333333"/>
          <w:sz w:val="28"/>
          <w:szCs w:val="28"/>
        </w:rPr>
      </w:pP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Malå IF har som princip att varje del av verksamheten ska finansiera sig på egen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720"/>
        <w:rPr>
          <w:color w:val="333333"/>
          <w:sz w:val="28"/>
          <w:szCs w:val="28"/>
        </w:rPr>
      </w:pP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hand. Detta innebär att föreningens all verksamhet ska bära sina kostnader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genom medlemsavgifter och deltagaravgifter,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sektions</w:t>
      </w: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arbeten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och aktivitetsbidrag. Givetvis är vi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 en </w:t>
      </w: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förening som ska hjälpas åt med gemensamma kostnader,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 men </w:t>
      </w: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detta är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ändå en viktig generell princip som gäller.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spacing w:after="0" w:line="240" w:lineRule="auto"/>
        <w:rPr>
          <w:sz w:val="30"/>
          <w:szCs w:val="30"/>
        </w:rPr>
      </w:pPr>
      <w:bookmarkStart w:colFirst="0" w:colLast="0" w:name="_heading=h.471diym95rm" w:id="0"/>
      <w:bookmarkEnd w:id="0"/>
      <w:r w:rsidDel="00000000" w:rsidR="00000000" w:rsidRPr="00000000">
        <w:rPr>
          <w:sz w:val="30"/>
          <w:szCs w:val="30"/>
          <w:rtl w:val="0"/>
        </w:rPr>
        <w:t xml:space="preserve">Malå IF arbetar följande policy:</w:t>
      </w:r>
    </w:p>
    <w:p w:rsidR="00000000" w:rsidDel="00000000" w:rsidP="00000000" w:rsidRDefault="00000000" w:rsidRPr="00000000" w14:paraId="00000006">
      <w:pPr>
        <w:pStyle w:val="Heading3"/>
        <w:shd w:fill="ffffff" w:val="clear"/>
        <w:spacing w:after="0" w:line="240" w:lineRule="auto"/>
        <w:rPr>
          <w:b w:val="0"/>
          <w:u w:val="single"/>
          <w:vertAlign w:val="baseline"/>
        </w:rPr>
      </w:pPr>
      <w:bookmarkStart w:colFirst="0" w:colLast="0" w:name="_heading=h.kqgxsip07kxl" w:id="1"/>
      <w:bookmarkEnd w:id="1"/>
      <w:r w:rsidDel="00000000" w:rsidR="00000000" w:rsidRPr="00000000">
        <w:rPr>
          <w:b w:val="0"/>
          <w:u w:val="single"/>
          <w:vertAlign w:val="baseline"/>
          <w:rtl w:val="0"/>
        </w:rPr>
        <w:t xml:space="preserve">Cuper/</w:t>
      </w:r>
      <w:r w:rsidDel="00000000" w:rsidR="00000000" w:rsidRPr="00000000">
        <w:rPr>
          <w:b w:val="0"/>
          <w:u w:val="single"/>
          <w:rtl w:val="0"/>
        </w:rPr>
        <w:t xml:space="preserve">R</w:t>
      </w:r>
      <w:r w:rsidDel="00000000" w:rsidR="00000000" w:rsidRPr="00000000">
        <w:rPr>
          <w:b w:val="0"/>
          <w:u w:val="single"/>
          <w:vertAlign w:val="baseline"/>
          <w:rtl w:val="0"/>
        </w:rPr>
        <w:t xml:space="preserve">esor/Läger</w:t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>
          <w:color w:val="333333"/>
          <w:sz w:val="28"/>
          <w:szCs w:val="28"/>
          <w:vertAlign w:val="baseline"/>
        </w:rPr>
      </w:pPr>
      <w:r w:rsidDel="00000000" w:rsidR="00000000" w:rsidRPr="00000000">
        <w:rPr>
          <w:color w:val="333333"/>
          <w:sz w:val="28"/>
          <w:szCs w:val="28"/>
          <w:vertAlign w:val="baseline"/>
          <w:rtl w:val="0"/>
        </w:rPr>
        <w:t xml:space="preserve">– varje sektion beslutar om kostnader för läger, resor, cuper mm.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rPr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rPr>
          <w:color w:val="333333"/>
          <w:sz w:val="28"/>
          <w:szCs w:val="28"/>
          <w:u w:val="single"/>
        </w:rPr>
      </w:pPr>
      <w:r w:rsidDel="00000000" w:rsidR="00000000" w:rsidRPr="00000000">
        <w:rPr>
          <w:color w:val="333333"/>
          <w:sz w:val="28"/>
          <w:szCs w:val="28"/>
          <w:u w:val="single"/>
          <w:rtl w:val="0"/>
        </w:rPr>
        <w:t xml:space="preserve">Sponsring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i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i w:val="0"/>
          <w:smallCaps w:val="0"/>
          <w:strike w:val="0"/>
          <w:color w:val="333333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333333"/>
          <w:sz w:val="28"/>
          <w:szCs w:val="28"/>
          <w:u w:val="single"/>
          <w:shd w:fill="auto" w:val="clear"/>
          <w:vertAlign w:val="baseline"/>
          <w:rtl w:val="0"/>
        </w:rPr>
        <w:t xml:space="preserve">Medlemsavgift och andra kostnader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Medlemmarna har uppgett en aktuell mejladress dit medlems-och deltagaravgift skickas 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 Medlemmarna ser till att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tid betala sin medlemsavgift och andra avgifter som föreningen beslutar.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Möjlighet till delbetalning finns, om så önskas ta kontakt med kansliet.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  <w:rtl w:val="0"/>
        </w:rPr>
        <w:t xml:space="preserve">–  Obetalda avgifter och fakturor går efter påminnelse till inkasso.</w:t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c8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c8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1">
      <w:pPr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072.0" w:type="dxa"/>
      <w:jc w:val="left"/>
      <w:tblInd w:w="0.0" w:type="dxa"/>
      <w:tblBorders>
        <w:top w:color="000000" w:space="0" w:sz="0" w:val="nil"/>
        <w:left w:color="000000" w:space="0" w:sz="0" w:val="nil"/>
        <w:bottom w:color="808080" w:space="0" w:sz="18" w:val="single"/>
        <w:right w:color="000000" w:space="0" w:sz="0" w:val="nil"/>
        <w:insideH w:color="000000" w:space="0" w:sz="0" w:val="nil"/>
        <w:insideV w:color="808080" w:space="0" w:sz="18" w:val="single"/>
      </w:tblBorders>
      <w:tblLayout w:type="fixed"/>
      <w:tblLook w:val="0000"/>
    </w:tblPr>
    <w:tblGrid>
      <w:gridCol w:w="7697"/>
      <w:gridCol w:w="1375"/>
      <w:tblGridChange w:id="0">
        <w:tblGrid>
          <w:gridCol w:w="7697"/>
          <w:gridCol w:w="1375"/>
        </w:tblGrid>
      </w:tblGridChange>
    </w:tblGrid>
    <w:tr>
      <w:trPr>
        <w:cantSplit w:val="0"/>
        <w:trHeight w:val="288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b w:val="1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b w:val="1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sz w:val="36"/>
              <w:szCs w:val="36"/>
              <w:rtl w:val="0"/>
            </w:rPr>
            <w:t xml:space="preserve">Policy för verksamhetens ekonomi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-3174</wp:posOffset>
                </wp:positionH>
                <wp:positionV relativeFrom="paragraph">
                  <wp:posOffset>0</wp:posOffset>
                </wp:positionV>
                <wp:extent cx="727075" cy="800100"/>
                <wp:effectExtent b="0" l="0" r="0" t="0"/>
                <wp:wrapNone/>
                <wp:docPr id="1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30006" l="30445" r="31640" t="2950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7075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paragraph" w:styleId="Rubrik1">
    <w:name w:val="Rubrik 1"/>
    <w:basedOn w:val="Normal"/>
    <w:next w:val="Rubrik1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en-GB" w:val="en-GB"/>
    </w:rPr>
  </w:style>
  <w:style w:type="paragraph" w:styleId="Rubrik3">
    <w:name w:val="Rubrik 3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2"/>
    </w:pPr>
    <w:rPr>
      <w:rFonts w:ascii="Cambria" w:cs="Times New Roman" w:eastAsia="Times New Roman" w:hAnsi="Cambria"/>
      <w:b w:val="1"/>
      <w:bCs w:val="1"/>
      <w:color w:val="4f81bd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paragraph" w:styleId="Rubrik4">
    <w:name w:val="Rubrik 4"/>
    <w:basedOn w:val="Normal"/>
    <w:next w:val="Rubrik4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3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Rubrik5">
    <w:name w:val="Rubrik 5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4"/>
    </w:pPr>
    <w:rPr>
      <w:rFonts w:ascii="Cambria" w:cs="Times New Roman" w:eastAsia="Times New Roman" w:hAnsi="Cambria"/>
      <w:color w:val="243f6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tandardstycketeckensnitt">
    <w:name w:val="Standardstycketeckensnitt"/>
    <w:next w:val="Standardstycketeckensnit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altabell">
    <w:name w:val="Normal tabell"/>
    <w:next w:val="Normaltabel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>
    <w:name w:val="Ingen lista"/>
    <w:next w:val="Inge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b)">
    <w:name w:val="Normal (webb)"/>
    <w:basedOn w:val="Normal"/>
    <w:next w:val="Normal(web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Stark">
    <w:name w:val="Stark"/>
    <w:next w:val="Stark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Rubrik1Char">
    <w:name w:val="Rubrik 1 Char"/>
    <w:next w:val="Rubrik1Ch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en-GB"/>
    </w:rPr>
  </w:style>
  <w:style w:type="character" w:styleId="Rubrik4Char">
    <w:name w:val="Rubrik 4 Char"/>
    <w:next w:val="Rubrik4Ch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en-GB"/>
    </w:rPr>
  </w:style>
  <w:style w:type="character" w:styleId="Rubrik3Char">
    <w:name w:val="Rubrik 3 Char"/>
    <w:next w:val="Rubrik3Char"/>
    <w:autoRedefine w:val="0"/>
    <w:hidden w:val="0"/>
    <w:qFormat w:val="0"/>
    <w:rPr>
      <w:rFonts w:ascii="Cambria" w:cs="Times New Roman" w:eastAsia="Times New Roman" w:hAnsi="Cambria"/>
      <w:b w:val="1"/>
      <w:b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Rubrik5Char">
    <w:name w:val="Rubrik 5 Char"/>
    <w:next w:val="Rubrik5Char"/>
    <w:autoRedefine w:val="0"/>
    <w:hidden w:val="0"/>
    <w:qFormat w:val="0"/>
    <w:rPr>
      <w:rFonts w:ascii="Cambria" w:cs="Times New Roman" w:eastAsia="Times New Roman" w:hAnsi="Cambria"/>
      <w:color w:val="243f60"/>
      <w:w w:val="100"/>
      <w:position w:val="-1"/>
      <w:effect w:val="none"/>
      <w:vertAlign w:val="baseline"/>
      <w:cs w:val="0"/>
      <w:em w:val="none"/>
      <w:lang/>
    </w:rPr>
  </w:style>
  <w:style w:type="character" w:styleId="Hyperlänk">
    <w:name w:val="Hyperlänk"/>
    <w:next w:val="Hyperlä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Liststycke">
    <w:name w:val="Liststycke"/>
    <w:basedOn w:val="Normal"/>
    <w:next w:val="Liststycke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paragraph" w:styleId="Sidhuvud">
    <w:name w:val="Sidhuvud"/>
    <w:basedOn w:val="Normal"/>
    <w:next w:val="Sidhuvud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idhuvudChar">
    <w:name w:val="Sidhuvud Char"/>
    <w:basedOn w:val="Standardstycketeckensnitt"/>
    <w:next w:val="Sidhuvud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idfot">
    <w:name w:val="Sidfot"/>
    <w:basedOn w:val="Normal"/>
    <w:next w:val="Sidfo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idfotChar">
    <w:name w:val="Sidfot Char"/>
    <w:basedOn w:val="Standardstycketeckensnitt"/>
    <w:next w:val="Sidfo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ngtext">
    <w:name w:val="Ballongtext"/>
    <w:basedOn w:val="Normal"/>
    <w:next w:val="Ballong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GB"/>
    </w:rPr>
  </w:style>
  <w:style w:type="character" w:styleId="BallongtextChar">
    <w:name w:val="Ballongtext Char"/>
    <w:next w:val="Ballong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2.0" w:type="dxa"/>
        <w:left w:w="115.0" w:type="dxa"/>
        <w:bottom w:w="72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tRKO91qXU9OgHyXjVIUiGBV4Pw==">AMUW2mViYMfIm/0m4ie7llvv5YfeERyoopRzPJPq/Ta67NJaTI2zDqndqe/GBinfwDkaMU7mKnZP+5Awkvns0qLyKk8VYb3PJyPri7XZE+1N0Bas75XWtm+U4C0161dX2c5K6pamHUNSr0KATIryEzhtSDJVh9znRQ==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2020-08-12T08:27:00Z</dcterms:created>
  <dc:creator>Maria Larsson</dc:creator>
</cp:coreProperties>
</file>