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7 – Ekonomi och Resurser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7.1 Ekonomiska principer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 Ås IF Fotboll ska ha en hållbar och transparent ekonomi.</w:t>
        <w:br w:type="textWrapping"/>
        <w:t xml:space="preserve">- Alla ekonomiska beslut ska utgå från föreningens värdegrund: glädje, gemenskap, delaktighet och långsiktighet.</w:t>
        <w:br w:type="textWrapping"/>
        <w:t xml:space="preserve">- Ekonomin ska användas för att skapa bästa möjliga förutsättningar för spelare, ledare och lag.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7.2 Avgifter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Träningsavgift fastställs av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ektionen varje år.</w:t>
        <w:br w:type="textWrapping"/>
        <w:t xml:space="preserve">- Avgifterna ska vara rimliga och inte utgöra ett hinder för barns och ungdomars deltagande.</w:t>
        <w:br w:type="textWrapping"/>
        <w:t xml:space="preserve">- Föreningen ska kunna erbjuda stöd eller reducering av avgifter för medlemmar med särskilda behov.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7.3 Resurser för lagen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Varje lag ska ha en lagbudget som används för material, cuper och aktiviteter.</w:t>
        <w:br w:type="textWrapping"/>
        <w:t xml:space="preserve">- Lagets ekonomi ska förvaltas öppet genom Digitala lagkassan.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- Sektionen ansvarar för att förse alla lag med grundläggande material (bollar, västar, matchtröjor, sjukvårdsmateriel etc.). 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7.4 Sponsring och bidrag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Sponsring ska ske på ett sätt som är förenligt med föreningens policy.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7.5 Sektionens ansvar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Ha en långsiktig ekonomisk planering.</w:t>
        <w:br w:type="textWrapping"/>
        <w:t xml:space="preserve">- Säkerställa rättvis fördelning av resurser mellan lagen.</w:t>
        <w:br w:type="textWrapping"/>
        <w:t xml:space="preserve">- Vägleda lag som har begränsade ekonomiska förutsättningar.</w:t>
        <w:br w:type="textWrapping"/>
        <w:t xml:space="preserve">- Vara transparent gentemot medlemmar i alla ekonomiska frågor.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3R5xo60dPi+CE8CXC3IGp6WNg==">CgMxLjA4AHIhMTFrMENWV013MVRJdklYUGtNcVhRODRUQjFPT3ZiNXZy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