
<file path=[Content_Types].xml><?xml version="1.0" encoding="utf-8"?>
<Types xmlns="http://schemas.openxmlformats.org/package/2006/content-types">
  <Default Extension="rels" ContentType="application/vnd.openxmlformats-package.relationships+xml"/>
  <Default Extension="xml" ContentType="application/xml"/>
  <Default Extension="bmp" ContentType="image/bmp"/>
  <Default Extension="jpeg" ContentType="image/jpeg"/>
  <Default Extension="png" ContentType="image/png"/>
  <Default Extension="gif" ContentType="image/gif"/>
  <Default Extension="tif" ContentType="image/tif"/>
  <Default Extension="emf" ContentType="image/x-emf"/>
  <Default Extension="wmf" ContentType="image/x-wmf"/>
  <Default Extension="pct" ContentType="image/pct"/>
  <Default Extension="pcx" ContentType="image/pcx"/>
  <Default Extension="tga" ContentType="image/tga"/>
  <Default Extension="svg" ContentType="image/svg+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webSettings.xml" ContentType="application/vnd.openxmlformats-officedocument.wordprocessingml.webSetting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body>
    <w:p>
      <w:pPr>
        <w:pStyle w:val="para3"/>
        <w:spacing/>
        <w:jc w:val="center"/>
      </w:pPr>
      <w:r>
        <w:t>Verksamhetsberättelse</w:t>
      </w:r>
    </w:p>
    <w:p>
      <w:r/>
    </w:p>
    <w:p>
      <w:r>
        <w:t>Styrelsen för Skogsbo Avesta IF får härmed avgiva följande berättelse över verksamhetsåret 2024.</w:t>
      </w:r>
    </w:p>
    <w:p>
      <w:pPr>
        <w:rPr>
          <w:b/>
          <w:sz w:val="28"/>
          <w:szCs w:val="28"/>
        </w:rPr>
      </w:pPr>
      <w:r>
        <w:rPr>
          <w:b/>
          <w:sz w:val="28"/>
          <w:szCs w:val="28"/>
        </w:rPr>
        <w:t>Styrelsens sammansättning</w:t>
      </w:r>
    </w:p>
    <w:p>
      <w:pPr>
        <w:spacing w:after="0"/>
      </w:pPr>
      <w:r>
        <w:rPr>
          <w:b/>
        </w:rPr>
        <w:t>Ordförande</w:t>
        <w:tab/>
        <w:tab/>
      </w:r>
      <w:r>
        <w:t>Henric Schef</w:t>
      </w:r>
    </w:p>
    <w:p>
      <w:pPr>
        <w:spacing w:after="0"/>
      </w:pPr>
      <w:r>
        <w:rPr>
          <w:b/>
        </w:rPr>
        <w:t>Vice ordförande</w:t>
        <w:tab/>
      </w:r>
      <w:r>
        <w:t>Johan Thunberg</w:t>
      </w:r>
    </w:p>
    <w:p>
      <w:pPr>
        <w:spacing w:after="0"/>
        <w:rPr>
          <w:b/>
        </w:rPr>
      </w:pPr>
      <w:r>
        <w:rPr>
          <w:b/>
        </w:rPr>
        <w:t>Kassör</w:t>
        <w:tab/>
      </w:r>
      <w:r>
        <w:tab/>
        <w:t>Johan Persson</w:t>
      </w:r>
      <w:r>
        <w:rPr>
          <w:b/>
        </w:rPr>
      </w:r>
    </w:p>
    <w:p>
      <w:pPr>
        <w:spacing w:after="0"/>
      </w:pPr>
      <w:r>
        <w:rPr>
          <w:b/>
        </w:rPr>
        <w:t>Sekreterare</w:t>
        <w:tab/>
        <w:tab/>
      </w:r>
      <w:r>
        <w:t>Mikael Andersson</w:t>
      </w:r>
    </w:p>
    <w:p>
      <w:pPr>
        <w:spacing w:after="0"/>
      </w:pPr>
      <w:r>
        <w:rPr>
          <w:b/>
        </w:rPr>
        <w:t>Ledamot</w:t>
        <w:tab/>
        <w:tab/>
      </w:r>
      <w:r>
        <w:t>Thomas Wiklund</w:t>
      </w:r>
    </w:p>
    <w:p>
      <w:pPr>
        <w:spacing w:after="0"/>
      </w:pPr>
      <w:r>
        <w:rPr>
          <w:b/>
          <w:bCs/>
        </w:rPr>
        <w:t>Ledamot</w:t>
        <w:tab/>
        <w:tab/>
      </w:r>
      <w:r>
        <w:t>Linda Bäckström</w:t>
      </w:r>
    </w:p>
    <w:p>
      <w:pPr>
        <w:spacing w:after="0"/>
      </w:pPr>
      <w:r>
        <w:rPr>
          <w:b/>
          <w:bCs/>
        </w:rPr>
        <w:t>Ledamot</w:t>
        <w:tab/>
      </w:r>
      <w:r>
        <w:tab/>
        <w:t>Kristin Nykvist</w:t>
      </w:r>
    </w:p>
    <w:p>
      <w:pPr>
        <w:spacing w:after="0"/>
        <w:rPr>
          <w:b/>
        </w:rPr>
      </w:pPr>
      <w:r>
        <w:rPr>
          <w:b/>
        </w:rPr>
      </w:r>
    </w:p>
    <w:p>
      <w:pPr>
        <w:spacing w:after="0"/>
        <w:rPr>
          <w:b/>
        </w:rPr>
      </w:pPr>
      <w:r>
        <w:rPr>
          <w:b/>
        </w:rPr>
        <w:t>Suppleanter</w:t>
      </w:r>
    </w:p>
    <w:p>
      <w:pPr>
        <w:spacing w:after="0"/>
      </w:pPr>
      <w:r>
        <w:t>Tobias Nykvist</w:t>
      </w:r>
    </w:p>
    <w:p>
      <w:pPr>
        <w:spacing w:after="0"/>
      </w:pPr>
      <w:r>
        <w:t>Göran Boman</w:t>
      </w:r>
    </w:p>
    <w:p>
      <w:pPr>
        <w:spacing w:after="0"/>
      </w:pPr>
      <w:r>
        <w:t>Mattias Blomqvist</w:t>
      </w:r>
    </w:p>
    <w:p>
      <w:pPr>
        <w:spacing w:after="0"/>
      </w:pPr>
      <w:r>
        <w:t>Johan Trång (avsade sig uppdraget vid första mötet)</w:t>
      </w:r>
    </w:p>
    <w:p>
      <w:pPr>
        <w:spacing w:after="0"/>
        <w:rPr>
          <w:b/>
        </w:rPr>
      </w:pPr>
      <w:r>
        <w:rPr>
          <w:b/>
        </w:rPr>
      </w:r>
    </w:p>
    <w:p>
      <w:pPr>
        <w:spacing w:after="0"/>
        <w:rPr>
          <w:b/>
        </w:rPr>
      </w:pPr>
      <w:r>
        <w:rPr>
          <w:b/>
        </w:rPr>
        <w:t>Revisorer</w:t>
      </w:r>
    </w:p>
    <w:p>
      <w:pPr>
        <w:spacing w:after="0"/>
      </w:pPr>
      <w:r>
        <w:t>Fredrik Oscarsson</w:t>
      </w:r>
    </w:p>
    <w:p>
      <w:pPr>
        <w:spacing w:after="0"/>
      </w:pPr>
      <w:r>
        <w:t>Johan Karlsson, revisorsuppleant</w:t>
      </w:r>
    </w:p>
    <w:p>
      <w:pPr>
        <w:spacing w:after="0"/>
        <w:rPr>
          <w:b/>
        </w:rPr>
      </w:pPr>
      <w:r>
        <w:rPr>
          <w:b/>
        </w:rPr>
      </w:r>
    </w:p>
    <w:p>
      <w:pPr>
        <w:spacing w:after="0"/>
        <w:rPr>
          <w:b/>
        </w:rPr>
      </w:pPr>
      <w:r>
        <w:rPr>
          <w:b/>
        </w:rPr>
        <w:t>Lotteriföreståndare</w:t>
      </w:r>
    </w:p>
    <w:p>
      <w:pPr>
        <w:pStyle w:val="para4"/>
        <w:ind w:left="0" w:firstLine="0"/>
        <w:spacing w:after="160" w:line="259" w:lineRule="auto"/>
      </w:pPr>
      <w:r>
        <w:t>Kristin Nykvist</w:t>
      </w:r>
    </w:p>
    <w:p>
      <w:pPr>
        <w:spacing w:after="0"/>
      </w:pPr>
      <w:r/>
    </w:p>
    <w:p>
      <w:pPr>
        <w:spacing w:after="0"/>
        <w:rPr>
          <w:b/>
          <w:sz w:val="28"/>
          <w:szCs w:val="28"/>
        </w:rPr>
      </w:pPr>
      <w:r>
        <w:rPr>
          <w:b/>
          <w:sz w:val="28"/>
          <w:szCs w:val="28"/>
        </w:rPr>
        <w:t>Ekonomi</w:t>
      </w:r>
    </w:p>
    <w:p>
      <w:pPr>
        <w:spacing w:after="0"/>
      </w:pPr>
      <w:r>
        <w:t>Se bokslutsrapporter och revisorernas berättelse.</w:t>
      </w:r>
    </w:p>
    <w:p>
      <w:pPr>
        <w:spacing w:after="0"/>
      </w:pPr>
      <w:r/>
    </w:p>
    <w:p>
      <w:pPr>
        <w:spacing w:after="0"/>
        <w:rPr>
          <w:b/>
          <w:sz w:val="28"/>
          <w:szCs w:val="28"/>
        </w:rPr>
      </w:pPr>
      <w:r>
        <w:rPr>
          <w:b/>
          <w:sz w:val="28"/>
          <w:szCs w:val="28"/>
        </w:rPr>
        <w:t>Sammanträden och möten</w:t>
      </w:r>
    </w:p>
    <w:p>
      <w:pPr>
        <w:spacing w:after="0"/>
      </w:pPr>
      <w:r>
        <w:t xml:space="preserve">Under verksamhetsåret har hållits </w:t>
      </w:r>
      <w:r>
        <w:rPr>
          <w:color w:val="000000"/>
        </w:rPr>
        <w:t xml:space="preserve">17 </w:t>
      </w:r>
      <w:r>
        <w:t>protokollförda möten samt årsmötet.</w:t>
      </w:r>
    </w:p>
    <w:p>
      <w:pPr>
        <w:spacing w:after="0"/>
      </w:pPr>
      <w:r/>
    </w:p>
    <w:p>
      <w:pPr>
        <w:spacing w:after="0"/>
        <w:rPr>
          <w:b/>
          <w:sz w:val="28"/>
          <w:szCs w:val="28"/>
        </w:rPr>
      </w:pPr>
      <w:r>
        <w:rPr>
          <w:b/>
          <w:sz w:val="28"/>
          <w:szCs w:val="28"/>
        </w:rPr>
        <w:t xml:space="preserve">Medlemmar </w:t>
      </w:r>
    </w:p>
    <w:p>
      <w:pPr>
        <w:spacing w:after="0"/>
      </w:pPr>
      <w:r>
        <w:t>SAIF har under verksamhetsåret haft</w:t>
      </w:r>
      <w:r>
        <w:rPr>
          <w:color w:val="ff0000"/>
        </w:rPr>
        <w:t xml:space="preserve"> </w:t>
      </w:r>
      <w:r>
        <w:rPr>
          <w:color w:val="000000"/>
        </w:rPr>
        <w:t>462</w:t>
      </w:r>
      <w:r>
        <w:rPr>
          <w:color w:val="ff0000"/>
        </w:rPr>
        <w:t xml:space="preserve"> </w:t>
      </w:r>
      <w:r>
        <w:t>medlemmar.</w:t>
      </w:r>
    </w:p>
    <w:p>
      <w:pPr>
        <w:spacing w:after="0"/>
        <w:rPr>
          <w:b/>
        </w:rPr>
      </w:pPr>
      <w:r>
        <w:rPr>
          <w:b/>
        </w:rPr>
      </w:r>
    </w:p>
    <w:p>
      <w:pPr>
        <w:pStyle w:val="para3"/>
        <w:rPr>
          <w:b/>
          <w:sz w:val="32"/>
          <w:szCs w:val="32"/>
        </w:rPr>
      </w:pPr>
      <w:r>
        <w:br w:type="column"/>
      </w:r>
      <w:r>
        <w:rPr>
          <w:rFonts w:ascii="Calibri" w:hAnsi="Calibri"/>
          <w:b/>
          <w:sz w:val="32"/>
          <w:szCs w:val="32"/>
        </w:rPr>
        <w:t>Sammanfattning</w:t>
      </w:r>
      <w:r>
        <w:rPr>
          <w:b/>
          <w:sz w:val="32"/>
          <w:szCs w:val="32"/>
        </w:rPr>
      </w:r>
    </w:p>
    <w:p>
      <w:pPr>
        <w:spacing w:after="0"/>
      </w:pPr>
      <w:r>
        <w:t xml:space="preserve">Föreningen fortsätter att växa och antalet träningsgrupper ökar. Bollekis med över 100 barn och sammandragen för de yngsta barnen har varit höjdpunkter under året. Många av ungdomslagen har ökat på träningsmängden och föreningen går mer och mer mot en åretruntverksamhet. De äldre pojk- och flicklagen har i samverkan med Kr.IF på pojksidan och AAIK på flicksidan ägnat sig åt futsal under vintermånaderna 24/25. Herrlaget som spelade i div V Dalarna slutade på 10:e plats vilket innebär degradering till div 6. Detta trots plusmålskillnad och 25 inspelade poäng. Damerna som  spelade i div 4, (Dalarna södra) slutade på 7:e plats och lyckades vinna 6 av sina 16 matcher. </w:t>
      </w:r>
      <w:r>
        <w:rPr>
          <w:color w:val="000000"/>
        </w:rPr>
        <w:t>På ungdomssidan har vi förutom bollekis haft 8 pojklag</w:t>
      </w:r>
      <w:r>
        <w:rPr>
          <w:color w:val="ff0000"/>
        </w:rPr>
        <w:t xml:space="preserve"> </w:t>
      </w:r>
      <w:r>
        <w:rPr>
          <w:color w:val="000000"/>
        </w:rPr>
        <w:t xml:space="preserve">och 5 flicklag som deltagit i seriespel eller spel i sammandragsform. </w:t>
      </w:r>
      <w:r>
        <w:t xml:space="preserve"> Föreningen har arrangerat en kick-off för ledare i april och en utbildning- och utvärderingsdag med efterföljande avslutningsfest i oktober. Dessutom har alla lag genomfört lärgrupper för att utveckla verksamheten. Under året har föreningen haft ett gott samarbete med RF/SISU och DFF. </w:t>
      </w:r>
    </w:p>
    <w:p>
      <w:pPr>
        <w:spacing w:after="0"/>
      </w:pPr>
      <w:r>
        <w:t xml:space="preserve">För att ta nästa steg i föreningsutveckling har föreningen under året anställt en föreningsutvecklare på halvtid. </w:t>
      </w:r>
    </w:p>
    <w:p>
      <w:pPr>
        <w:spacing w:after="0"/>
      </w:pPr>
      <w:r/>
    </w:p>
    <w:p>
      <w:pPr>
        <w:spacing w:after="0"/>
      </w:pPr>
      <w:r>
        <w:t>Föreningens löpande verksamhet har varit organiserat i arbetsgrupper där styrelseledmöter inkl. suppleanter haft ansvar enligt följande:</w:t>
      </w:r>
    </w:p>
    <w:p>
      <w:pPr>
        <w:spacing w:after="0"/>
      </w:pPr>
      <w:r>
        <w:t>Anläggning - Göran Boman</w:t>
      </w:r>
    </w:p>
    <w:p>
      <w:pPr>
        <w:spacing w:after="0"/>
      </w:pPr>
      <w:r>
        <w:t>Sponsring  - Kristin Nykvist</w:t>
      </w:r>
    </w:p>
    <w:p>
      <w:pPr>
        <w:spacing w:after="0"/>
      </w:pPr>
      <w:r>
        <w:t>Information - Johan Thunberg</w:t>
      </w:r>
    </w:p>
    <w:p>
      <w:pPr>
        <w:spacing w:after="0"/>
      </w:pPr>
      <w:r>
        <w:t>Utveckling  - Johan Persson</w:t>
      </w:r>
    </w:p>
    <w:p>
      <w:pPr>
        <w:spacing w:after="0"/>
      </w:pPr>
      <w:r>
        <w:t xml:space="preserve">Utbildning - Mikael Andersson </w:t>
      </w:r>
    </w:p>
    <w:p>
      <w:pPr>
        <w:spacing w:after="0"/>
      </w:pPr>
      <w:r>
        <w:t>Ekonomi - Johan Persson</w:t>
      </w:r>
    </w:p>
    <w:p>
      <w:pPr>
        <w:spacing w:after="0"/>
      </w:pPr>
      <w:r>
        <w:t>Ungdomsfotboll - Tobias Nykvist och Linda Bäckström</w:t>
      </w:r>
    </w:p>
    <w:p>
      <w:pPr>
        <w:spacing w:after="0"/>
      </w:pPr>
      <w:r>
        <w:t>Herrfotboll  -  Tomas Wiklund</w:t>
      </w:r>
    </w:p>
    <w:p>
      <w:pPr>
        <w:spacing w:after="0"/>
      </w:pPr>
      <w:r>
        <w:t>Damfotboll - Henric Schef</w:t>
      </w:r>
    </w:p>
    <w:p>
      <w:pPr>
        <w:spacing w:after="0"/>
      </w:pPr>
      <w:r/>
    </w:p>
    <w:p>
      <w:pPr>
        <w:spacing w:after="0"/>
      </w:pPr>
      <w:r>
        <w:t>Föreningen har i år haft personal som betått av:</w:t>
      </w:r>
    </w:p>
    <w:p>
      <w:pPr>
        <w:spacing w:after="0"/>
      </w:pPr>
      <w:r>
        <w:t xml:space="preserve"> - Helena Ek , kansli</w:t>
      </w:r>
    </w:p>
    <w:p>
      <w:pPr>
        <w:spacing w:after="0"/>
        <w:rPr>
          <w:color w:val="ff0000"/>
        </w:rPr>
      </w:pPr>
      <w:r>
        <w:t xml:space="preserve"> - Lars Hjort, vaktmästeri, del av året. Tjänsten avslutade </w:t>
      </w:r>
      <w:r>
        <w:rPr>
          <w:color w:val="000000"/>
        </w:rPr>
        <w:t>20240930</w:t>
      </w:r>
      <w:r>
        <w:rPr>
          <w:color w:val="ff0000"/>
        </w:rPr>
      </w:r>
    </w:p>
    <w:p>
      <w:pPr>
        <w:spacing w:after="0"/>
      </w:pPr>
      <w:r>
        <w:t xml:space="preserve"> - Jimmy Lindberg, Föreningsutvecklare från </w:t>
      </w:r>
      <w:r>
        <w:rPr>
          <w:color w:val="000000"/>
        </w:rPr>
        <w:t>2024-</w:t>
      </w:r>
      <w:r>
        <w:t>04-21</w:t>
      </w:r>
    </w:p>
    <w:p>
      <w:pPr>
        <w:spacing w:after="0"/>
      </w:pPr>
      <w:r/>
    </w:p>
    <w:p>
      <w:pPr>
        <w:spacing w:after="0"/>
      </w:pPr>
      <w:r>
        <w:t>Föreningen har en solid ekonomi.</w:t>
      </w:r>
    </w:p>
    <w:p>
      <w:pPr>
        <w:spacing w:after="0"/>
      </w:pPr>
      <w:r/>
    </w:p>
    <w:p>
      <w:pPr>
        <w:spacing w:after="0"/>
      </w:pPr>
      <w:r>
        <w:t xml:space="preserve">Avslutningsvis skall ett stort tack gå ut till alla tränare och ledare som gör ett superjobb i föreningen samt alla spelare som är hjärtat i verksamheten. Ett tack också till våra sponsorer för deras stöd under året. </w:t>
      </w:r>
    </w:p>
    <w:p>
      <w:pPr>
        <w:spacing w:after="0"/>
      </w:pPr>
      <w:r/>
    </w:p>
    <w:p>
      <w:pPr>
        <w:spacing w:after="0"/>
      </w:pPr>
      <w:r>
        <w:t>Bilagor:</w:t>
      </w:r>
    </w:p>
    <w:p>
      <w:pPr>
        <w:spacing w:after="0"/>
      </w:pPr>
      <w:r>
        <w:t>Ungdomslagens rapporter över verksamhetsåret.</w:t>
      </w:r>
    </w:p>
    <w:p>
      <w:pPr>
        <w:spacing w:after="0"/>
      </w:pPr>
      <w:r/>
    </w:p>
    <w:p>
      <w:r/>
    </w:p>
    <w:p>
      <w:pPr>
        <w:spacing w:after="0" w:line="240" w:lineRule="auto"/>
        <w:suppressAutoHyphens/>
        <w:hyphenationLines w:val="0"/>
        <w:widowControl w:val="0"/>
      </w:pPr>
      <w:r>
        <w:br w:type="page"/>
      </w:r>
      <w:r/>
    </w:p>
    <w:p>
      <w:pPr>
        <w:spacing w:after="0" w:line="240" w:lineRule="auto"/>
        <w:suppressAutoHyphens/>
        <w:hyphenationLines w:val="0"/>
        <w:widowControl w:val="0"/>
      </w:pPr>
      <w:r/>
    </w:p>
    <w:p>
      <w:pPr>
        <w:spacing w:after="0" w:line="240" w:lineRule="auto"/>
        <w:suppressAutoHyphens/>
        <w:hyphenationLines w:val="0"/>
        <w:widowControl w:val="0"/>
      </w:pPr>
      <w:r>
        <w:t xml:space="preserve">    _________________________________          __________________________________</w:t>
      </w:r>
    </w:p>
    <w:p>
      <w:pPr>
        <w:spacing w:after="0"/>
      </w:pPr>
      <w:r>
        <w:t xml:space="preserve">   Henric Schef, ordförande</w:t>
        <w:tab/>
        <w:tab/>
        <w:t xml:space="preserve">         Johan Thunberg, vice ordförande</w:t>
      </w:r>
    </w:p>
    <w:p>
      <w:pPr>
        <w:spacing w:after="0"/>
      </w:pPr>
      <w:r/>
    </w:p>
    <w:p>
      <w:pPr>
        <w:spacing w:after="0"/>
      </w:pPr>
      <w:r>
        <w:tab/>
        <w:tab/>
        <w:tab/>
        <w:tab/>
        <w:tab/>
      </w:r>
    </w:p>
    <w:p>
      <w:pPr>
        <w:spacing w:after="0" w:line="240" w:lineRule="auto"/>
        <w:suppressAutoHyphens/>
        <w:hyphenationLines w:val="0"/>
        <w:widowControl w:val="0"/>
      </w:pPr>
      <w:r>
        <w:t xml:space="preserve">   _________________________________          __________________________________</w:t>
      </w:r>
    </w:p>
    <w:p>
      <w:pPr>
        <w:spacing w:after="0" w:line="240" w:lineRule="auto"/>
        <w:suppressAutoHyphens/>
        <w:hyphenationLines w:val="0"/>
        <w:widowControl w:val="0"/>
      </w:pPr>
      <w:r>
        <w:t xml:space="preserve">   Mikael Andersson, sekreterare </w:t>
        <w:tab/>
        <w:t xml:space="preserve">       Johan Persson, kassör</w:t>
      </w:r>
    </w:p>
    <w:p>
      <w:pPr>
        <w:spacing w:after="0"/>
      </w:pPr>
      <w:r/>
    </w:p>
    <w:p>
      <w:pPr>
        <w:spacing w:after="0"/>
      </w:pPr>
      <w:r/>
    </w:p>
    <w:p>
      <w:pPr>
        <w:spacing w:after="0" w:line="240" w:lineRule="auto"/>
        <w:suppressAutoHyphens/>
        <w:hyphenationLines w:val="0"/>
        <w:widowControl w:val="0"/>
      </w:pPr>
      <w:r>
        <w:t xml:space="preserve">   _________________________________          __________________________________</w:t>
      </w:r>
    </w:p>
    <w:p>
      <w:pPr>
        <w:spacing w:after="0"/>
      </w:pPr>
      <w:r>
        <w:t xml:space="preserve">   Thomas Wiklund, ledamot</w:t>
        <w:tab/>
        <w:tab/>
        <w:t xml:space="preserve">       Kristin Nykvist, ledamot</w:t>
      </w:r>
    </w:p>
    <w:p>
      <w:pPr>
        <w:spacing w:after="0"/>
      </w:pPr>
      <w:r/>
    </w:p>
    <w:p>
      <w:pPr>
        <w:spacing w:after="0" w:line="240" w:lineRule="auto"/>
        <w:suppressAutoHyphens/>
        <w:hyphenationLines w:val="0"/>
        <w:widowControl w:val="0"/>
      </w:pPr>
      <w:r>
        <w:t xml:space="preserve">  </w:t>
      </w:r>
    </w:p>
    <w:p>
      <w:pPr>
        <w:spacing w:after="0" w:line="240" w:lineRule="auto"/>
        <w:suppressAutoHyphens/>
        <w:hyphenationLines w:val="0"/>
        <w:widowControl w:val="0"/>
      </w:pPr>
      <w:r>
        <w:t xml:space="preserve">   _________________________________      </w:t>
      </w:r>
    </w:p>
    <w:p>
      <w:pPr>
        <w:spacing w:after="0" w:line="240" w:lineRule="auto"/>
        <w:suppressAutoHyphens/>
        <w:hyphenationLines w:val="0"/>
        <w:widowControl w:val="0"/>
      </w:pPr>
      <w:r>
        <w:t xml:space="preserve">   Linda Bäckström, ledamot   </w:t>
      </w:r>
    </w:p>
    <w:sectPr>
      <w:footnotePr>
        <w:pos w:val="pageBottom"/>
        <w:numFmt w:val="decimal"/>
        <w:numStart w:val="1"/>
        <w:numRestart w:val="continuous"/>
      </w:footnotePr>
      <w:endnotePr>
        <w:pos w:val="docEnd"/>
        <w:numFmt w:val="lowerRoman"/>
        <w:numStart w:val="1"/>
        <w:numRestart w:val="continuous"/>
      </w:endnotePr>
      <w:headerReference w:type="default" r:id="rId8"/>
      <w:footerReference w:type="default" r:id="rId9"/>
      <w:type w:val="nextPage"/>
      <w:pgSz w:h="16838" w:w="11906"/>
      <w:pgMar w:left="1417" w:top="1417" w:right="1417" w:bottom="1417" w:header="708" w:footer="708"/>
      <w:paperSrc w:first="0" w:other="0" a="0" b="0"/>
      <w:pgNumType w:fmt="decimal"/>
      <w:tmGutter w:val="3"/>
      <w:mirrorMargins w:val="0"/>
      <w:tmSection w:h="-2">
        <w:tmHeader w:id="0" w:h="0" edge="708" text="0">
          <w:shd w:val="none"/>
        </w:tmHeader>
        <w:tmFooter w:id="0" w:h="0" edge="708" text="0">
          <w:shd w:val="none"/>
        </w:tmFooter>
      </w:tmSection>
      <w:guidesAndGridMasterPages Id="0" numberOfVerticalGuides="0" numberOfHorizontalGuides="0"/>
      <w:guidesAndGridMasterPages Id="1" numberOfVerticalGuides="0" numberOfHorizontalGuides="0"/>
      <w:guidesAndGridMasterPages Id="2" numberOfVerticalGuides="0" numberOfHorizontalGuides="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default"/>
  </w:font>
  <w:font w:name="SimSun">
    <w:panose1 w:val="02010600030101010101"/>
    <w:charset w:val="00"/>
    <w:family w:val="auto"/>
    <w:pitch w:val="default"/>
  </w:font>
  <w:font w:name="Arial">
    <w:panose1 w:val="020B0604020202020204"/>
    <w:charset w:val="00"/>
    <w:family w:val="swiss"/>
    <w:pitch w:val="default"/>
  </w:font>
  <w:font w:name="Calibri">
    <w:panose1 w:val="020F0502020204030204"/>
    <w:charset w:val="00"/>
    <w:family w:val="swiss"/>
    <w:pitch w:val="default"/>
  </w:font>
  <w:font w:name="Cambria">
    <w:panose1 w:val="02040503050406030204"/>
    <w:charset w:val="00"/>
    <w:family w:val="roman"/>
    <w:pitch w:val="default"/>
  </w:font>
  <w:font w:name="Symbol">
    <w:panose1 w:val="05050102010706020507"/>
    <w:charset w:val="02"/>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p>
    <w:pPr>
      <w:pStyle w:val="para2"/>
      <w:spacing/>
      <w:jc w:val="right"/>
    </w:pPr>
    <w:r>
      <w:t>2</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p>
    <w:pPr>
      <w:pStyle w:val="para1"/>
    </w:pPr>
    <w:r>
      <w:t>Skogsbo Avesta IF</w:t>
      <w:tab/>
      <w:tab/>
      <w:t>Verksamhetsberättelse 2024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abstractNum w:abstractNumId="0">
    <w:multiLevelType w:val="hybridMultilevel"/>
    <w:tmNoNumList/>
    <w:lvl w:ilvl="0">
      <w:numFmt w:val="none"/>
      <w:lvlText w:val=""/>
      <w:lvlJc w:val="left"/>
      <w:pPr>
        <w:tabs>
          <w:tab w:val="num" w:pos="360"/>
        </w:tabs>
        <w:ind w:left="360" w:hanging="360"/>
      </w:pPr>
    </w:lvl>
    <w:lvl w:ilvl="1">
      <w:numFmt w:val="none"/>
      <w:lvlText w:val=""/>
      <w:lvlJc w:val="left"/>
      <w:pPr>
        <w:tabs>
          <w:tab w:val="num" w:pos="360"/>
        </w:tabs>
        <w:ind w:left="360" w:hanging="360"/>
      </w:pPr>
    </w:lvl>
    <w:lvl w:ilvl="2">
      <w:numFmt w:val="none"/>
      <w:lvlText w:val=""/>
      <w:lvlJc w:val="left"/>
      <w:pPr>
        <w:tabs>
          <w:tab w:val="num" w:pos="360"/>
        </w:tabs>
        <w:ind w:left="360" w:hanging="360"/>
      </w:pPr>
    </w:lvl>
    <w:lvl w:ilvl="3">
      <w:numFmt w:val="none"/>
      <w:lvlText w:val=""/>
      <w:lvlJc w:val="left"/>
      <w:pPr>
        <w:tabs>
          <w:tab w:val="num" w:pos="360"/>
        </w:tabs>
        <w:ind w:left="360" w:hanging="360"/>
      </w:pPr>
    </w:lvl>
    <w:lvl w:ilvl="4">
      <w:numFmt w:val="none"/>
      <w:lvlText w:val=""/>
      <w:lvlJc w:val="left"/>
      <w:pPr>
        <w:tabs>
          <w:tab w:val="num" w:pos="360"/>
        </w:tabs>
        <w:ind w:left="360" w:hanging="360"/>
      </w:pPr>
    </w:lvl>
    <w:lvl w:ilvl="5">
      <w:numFmt w:val="none"/>
      <w:lvlText w:val=""/>
      <w:lvlJc w:val="left"/>
      <w:pPr>
        <w:tabs>
          <w:tab w:val="num" w:pos="360"/>
        </w:tabs>
        <w:ind w:left="360" w:hanging="360"/>
      </w:pPr>
    </w:lvl>
    <w:lvl w:ilvl="6">
      <w:numFmt w:val="none"/>
      <w:lvlText w:val=""/>
      <w:lvlJc w:val="left"/>
      <w:pPr>
        <w:tabs>
          <w:tab w:val="num" w:pos="360"/>
        </w:tabs>
        <w:ind w:left="360" w:hanging="360"/>
      </w:pPr>
    </w:lvl>
    <w:lvl w:ilvl="7">
      <w:numFmt w:val="none"/>
      <w:lvlText w:val=""/>
      <w:lvlJc w:val="left"/>
      <w:pPr>
        <w:tabs>
          <w:tab w:val="num" w:pos="360"/>
        </w:tabs>
        <w:ind w:left="360" w:hanging="360"/>
      </w:pPr>
    </w:lvl>
    <w:lvl w:ilvl="8">
      <w:numFmt w:val="none"/>
      <w:lvlText w:val=""/>
      <w:lvlJc w:val="left"/>
      <w:pPr>
        <w:tabs>
          <w:tab w:val="num" w:pos="360"/>
        </w:tabs>
        <w:ind w:left="360" w:hanging="360"/>
      </w:pPr>
    </w:lvl>
  </w:abstractNum>
  <w:abstractNum w:abstractNumId="1">
    <w:multiLevelType w:val="hybridMultilevel"/>
    <w:name w:val="Numrerad lista 6"/>
    <w:lvl w:ilvl="0">
      <w:start w:val="1"/>
      <w:numFmt w:val="lowerLetter"/>
      <w:suff w:val="tab"/>
      <w:lvlText w:val="%1)"/>
      <w:lvlJc w:val="left"/>
      <w:pPr>
        <w:ind w:left="360" w:hanging="0"/>
      </w:pPr>
      <w:rPr>
        <w:b/>
        <w:sz w:val="24"/>
        <w:szCs w:val="24"/>
      </w:rPr>
    </w:lvl>
    <w:lvl w:ilvl="1">
      <w:numFmt w:val="bullet"/>
      <w:suff w:val="tab"/>
      <w:lvlText w:val=""/>
      <w:lvlJc w:val="left"/>
      <w:pPr>
        <w:ind w:left="1080" w:hanging="0"/>
      </w:pPr>
      <w:rPr>
        <w:rFonts w:ascii="Symbol" w:hAnsi="Symbol"/>
      </w:rPr>
    </w:lvl>
    <w:lvl w:ilvl="2">
      <w:start w:val="1"/>
      <w:numFmt w:val="lowerRoman"/>
      <w:suff w:val="tab"/>
      <w:lvlText w:val="%3."/>
      <w:lvlJc w:val="left"/>
      <w:pPr>
        <w:ind w:left="1980" w:hanging="0"/>
      </w:pPr>
    </w:lvl>
    <w:lvl w:ilvl="3">
      <w:start w:val="1"/>
      <w:numFmt w:val="decimal"/>
      <w:suff w:val="tab"/>
      <w:lvlText w:val="%4."/>
      <w:lvlJc w:val="left"/>
      <w:pPr>
        <w:ind w:left="2520" w:hanging="0"/>
      </w:pPr>
    </w:lvl>
    <w:lvl w:ilvl="4">
      <w:start w:val="1"/>
      <w:numFmt w:val="lowerLetter"/>
      <w:suff w:val="tab"/>
      <w:lvlText w:val="%5."/>
      <w:lvlJc w:val="left"/>
      <w:pPr>
        <w:ind w:left="3240" w:hanging="0"/>
      </w:pPr>
    </w:lvl>
    <w:lvl w:ilvl="5">
      <w:start w:val="1"/>
      <w:numFmt w:val="lowerRoman"/>
      <w:suff w:val="tab"/>
      <w:lvlText w:val="%6."/>
      <w:lvlJc w:val="left"/>
      <w:pPr>
        <w:ind w:left="4140" w:hanging="0"/>
      </w:pPr>
    </w:lvl>
    <w:lvl w:ilvl="6">
      <w:start w:val="1"/>
      <w:numFmt w:val="decimal"/>
      <w:suff w:val="tab"/>
      <w:lvlText w:val="%7."/>
      <w:lvlJc w:val="left"/>
      <w:pPr>
        <w:ind w:left="4680" w:hanging="0"/>
      </w:pPr>
    </w:lvl>
    <w:lvl w:ilvl="7">
      <w:start w:val="1"/>
      <w:numFmt w:val="lowerLetter"/>
      <w:suff w:val="tab"/>
      <w:lvlText w:val="%8."/>
      <w:lvlJc w:val="left"/>
      <w:pPr>
        <w:ind w:left="5400" w:hanging="0"/>
      </w:pPr>
    </w:lvl>
    <w:lvl w:ilvl="8">
      <w:start w:val="1"/>
      <w:numFmt w:val="lowerRoman"/>
      <w:suff w:val="tab"/>
      <w:lvlText w:val="%9."/>
      <w:lvlJc w:val="left"/>
      <w:pPr>
        <w:ind w:left="6300" w:hanging="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view w:val="print"/>
  <w:defaultTabStop w:val="1304"/>
  <w:autoHyphenation w:val="0"/>
  <w:doNotShadeFormData w:val="0"/>
  <w:captions>
    <w:caption w:name="Tabell" w:pos="below" w:numFmt="decimal"/>
    <w:caption w:name="Figur" w:pos="below" w:numFmt="decimal"/>
    <w:caption w:name="Bild" w:pos="below" w:numFmt="decimal"/>
  </w:captions>
  <w:drawingGridHorizontalSpacing w:val="283"/>
  <w:drawingGridVerticalSpacing w:val="283"/>
  <w:revisionView w:comments="1" w:markup="1" w:insDel="1" w:formatting="1"/>
  <w:footnotePr>
    <w:pos w:val="pageBottom"/>
    <w:numFmt w:val="decimal"/>
    <w:numStart w:val="1"/>
    <w:numRestart w:val="continuous"/>
  </w:footnotePr>
  <w:endnotePr>
    <w:pos w:val="docEnd"/>
    <w:numFmt w:val="lowerRoman"/>
    <w:numStart w:val="1"/>
    <w:numRestart w:val="continuous"/>
  </w:endnotePr>
  <w:compat>
    <w:compatSetting w:name="compatibilityMode" w:uri="http://schemas.microsoft.com/office/word" w:val="15"/>
  </w:compat>
  <w:shapeDefaults>
    <o:shapedefaults v:ext="edit" spidmax="3073"/>
    <o:shapelayout v:ext="edit">
      <o:rules v:ext="edit"/>
    </o:shapelayout>
  </w:shapeDefaults>
  <w:tmPrefOne w:val="17"/>
  <w:tmPrefTwo w:val="1"/>
  <w:tmFmtPref w:val="55057515"/>
  <w:tmCommentsPr>
    <w:tmCommentsPlace w:val="0"/>
    <w:tmCommentsWidth w:val="3119"/>
    <w:tmCommentsColor w:val="-1"/>
  </w:tmCommentsPr>
  <w:tmReviewPr>
    <w:tmReviewEnabled w:val="0"/>
    <w:tmReviewShow w:val="1"/>
    <w:tmReviewPrint w:val="0"/>
    <w:tmRevisionNum w:val="25"/>
    <w:tmReviewMarkIns w:val="4"/>
    <w:tmReviewColorIns w:val="-1"/>
    <w:tmReviewMarkDel w:val="6"/>
    <w:tmReviewColorDel w:val="-1"/>
    <w:tmReviewMarkFmt w:val="1"/>
    <w:tmReviewColorFmt w:val="-1"/>
    <w:tmReviewMarkLn w:val="1"/>
    <w:tmReviewColorLn w:val="0"/>
    <w:tmReviewToolTip w:val="0"/>
  </w:tmReviewPr>
  <w:tmLastPos>
    <w:tmLastPosPage w:val="2"/>
    <w:tmLastPosSelect w:val="0"/>
    <w:tmLastPosFrameIdx w:val="0"/>
    <w:tmLastPosCaret>
      <w:tmLastPosPgfIdx w:val="64"/>
      <w:tmLastPosIdx w:val="0"/>
    </w:tmLastPosCaret>
    <w:tmLastPosAnchor>
      <w:tmLastPosPgfIdx w:val="0"/>
      <w:tmLastPosIdx w:val="0"/>
    </w:tmLastPosAnchor>
    <w:tmLastPosTblRect w:left="0" w:top="0" w:right="0" w:bottom="0"/>
  </w:tmLastPos>
  <w:tmAppRevision w:date="1738309914" w:val="1068" w:fileVer="342" w:fileVerOS="4"/>
  <w:guidesAndGrid showGuides="1" lockGuides="0" snapToGuides="1" snapToPageMargins="0" tolerance="8" gridDistanceHorizontal="283" gridDistanceVertical="283" showGrid="0" snapToGrid="0"/>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sv-se" w:eastAsia="en-us" w:bidi="ar-sa"/>
      </w:rPr>
    </w:rPrDefault>
    <w:pPrDefault>
      <w:pPr>
        <w:spacing w:after="160" w:line="259" w:lineRule="auto"/>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style>
  <w:style w:type="paragraph" w:styleId="para1">
    <w:name w:val="Header"/>
    <w:qFormat/>
    <w:basedOn w:val="para0"/>
    <w:pPr>
      <w:spacing w:after="0" w:line="240" w:lineRule="auto"/>
      <w:tabs defTabSz="1304">
        <w:tab w:val="center" w:pos="4536" w:leader="none"/>
        <w:tab w:val="right" w:pos="9072" w:leader="none"/>
      </w:tabs>
    </w:pPr>
  </w:style>
  <w:style w:type="paragraph" w:styleId="para2">
    <w:name w:val="Footer"/>
    <w:qFormat/>
    <w:basedOn w:val="para0"/>
    <w:pPr>
      <w:spacing w:after="0" w:line="240" w:lineRule="auto"/>
      <w:tabs defTabSz="1304">
        <w:tab w:val="center" w:pos="4536" w:leader="none"/>
        <w:tab w:val="right" w:pos="9072" w:leader="none"/>
      </w:tabs>
    </w:pPr>
  </w:style>
  <w:style w:type="paragraph" w:styleId="para3">
    <w:name w:val="Title"/>
    <w:qFormat/>
    <w:basedOn w:val="para0"/>
    <w:next w:val="para0"/>
    <w:pPr>
      <w:spacing w:after="0" w:line="240" w:lineRule="auto"/>
      <w:contextualSpacing/>
    </w:pPr>
    <w:rPr>
      <w:rFonts w:ascii="Cambria" w:hAnsi="Cambria" w:eastAsia="Cambria" w:cs="Cambria"/>
      <w:spacing w:val="-10" w:percent="97"/>
      <w:kern w:val="1"/>
      <w:sz w:val="56"/>
      <w:szCs w:val="56"/>
    </w:rPr>
  </w:style>
  <w:style w:type="paragraph" w:styleId="para4">
    <w:name w:val="List Paragraph"/>
    <w:qFormat/>
    <w:basedOn w:val="para0"/>
    <w:pPr>
      <w:ind w:left="720" w:hanging="10"/>
      <w:spacing w:after="149" w:line="262" w:lineRule="auto"/>
      <w:contextualSpacing/>
    </w:pPr>
    <w:rPr>
      <w:color w:val="000000"/>
      <w:lang w:eastAsia="sv-se"/>
    </w:rPr>
  </w:style>
  <w:style w:type="character" w:styleId="char0" w:default="1">
    <w:name w:val="Default Paragraph Font"/>
  </w:style>
  <w:style w:type="character" w:styleId="char1" w:customStyle="1">
    <w:name w:val="Sidhuvud Char"/>
    <w:basedOn w:val="char0"/>
  </w:style>
  <w:style w:type="character" w:styleId="char2" w:customStyle="1">
    <w:name w:val="Sidfot Char"/>
    <w:basedOn w:val="char0"/>
  </w:style>
  <w:style w:type="character" w:styleId="char3" w:customStyle="1">
    <w:name w:val="Rubrik Char"/>
    <w:basedOn w:val="char0"/>
    <w:rPr>
      <w:rFonts w:ascii="Cambria" w:hAnsi="Cambria" w:eastAsia="Cambria" w:cs="Cambria"/>
      <w:spacing w:val="-10" w:percent="97"/>
      <w:kern w:val="1"/>
      <w:sz w:val="56"/>
      <w:szCs w:val="56"/>
    </w:rPr>
  </w:style>
  <w:style w:type="table" w:default="1" w:styleId="TableNormal">
    <w:name w:val="Normal tabell"/>
    <w:uiPriority w:val="99"/>
    <w:semiHidden/>
    <w:unhideWhenUsed/>
    <w:tblPr>
      <w:tblStyleRowBandSize w:val="1"/>
      <w:tblStyleColBandSize w:val="1"/>
      <w:tblInd w:w="0" w:type="dxa"/>
      <w:tblCellMar>
        <w:top w:w="0" w:type="dxa"/>
        <w:left w:w="108" w:type="dxa"/>
        <w:bottom w:w="0" w:type="dxa"/>
        <w:right w:w="108" w:type="dxa"/>
      </w:tblCellMar>
    </w:tblPr>
  </w:style>
  <w:style w:type="table" w:styleId="NormalTable">
    <w:name w:val="Normal Table"/>
    <w:tblPr>
      <w:tblInd w:w="0" w:type="dxa"/>
      <w:tblCellMar>
        <w:top w:w="0" w:type="dxa"/>
        <w:left w:w="108" w:type="dxa"/>
        <w:bottom w:w="0" w:type="dxa"/>
        <w:right w:w="108" w:type="dxa"/>
      </w:tblCellMar>
    </w:tblPr>
  </w:style>
  <w:style w:type="table" w:styleId="TableGrid">
    <w:name w:val="Tabellrutnät"/>
    <w:basedOn w:val="NormalTable"/>
    <w:pPr>
      <w:spacing w:after="0" w:line="240" w:lineRule="auto"/>
    </w:pPr>
    <w:tblPr>
      <w:tblBorders>
        <w:top w:val="single" w:sz="4" w:space="0" w:color="000000" tmln="10, 0, 0, 0, 0"/>
        <w:left w:val="single" w:sz="4" w:space="0" w:color="000000" tmln="10, 0, 0, 0, 0"/>
        <w:bottom w:val="single" w:sz="4" w:space="0" w:color="000000" tmln="10, 0, 0, 0, 0"/>
        <w:right w:val="single" w:sz="4" w:space="0" w:color="000000" tmln="10, 0, 0, 0, 0"/>
        <w:insideH w:val="single" w:sz="4" w:space="0" w:color="000000" tmln="10, 0, 0, 0, 0"/>
        <w:insideV w:val="single" w:sz="4" w:space="0" w:color="000000" tmln="10, 0, 0, 0, 0"/>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docDefaults>
    <w:rPrDefault>
      <w:rPr>
        <w:rFonts w:ascii="Calibri" w:hAnsi="Calibri" w:eastAsia="Calibri" w:cs="Calibri"/>
        <w:sz w:val="22"/>
        <w:szCs w:val="22"/>
        <w:lang w:val="sv-se" w:eastAsia="en-us" w:bidi="ar-sa"/>
      </w:rPr>
    </w:rPrDefault>
    <w:pPrDefault>
      <w:pPr>
        <w:spacing w:after="160" w:line="259" w:lineRule="auto"/>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style>
  <w:style w:type="paragraph" w:styleId="para1">
    <w:name w:val="Header"/>
    <w:qFormat/>
    <w:basedOn w:val="para0"/>
    <w:pPr>
      <w:spacing w:after="0" w:line="240" w:lineRule="auto"/>
      <w:tabs defTabSz="1304">
        <w:tab w:val="center" w:pos="4536" w:leader="none"/>
        <w:tab w:val="right" w:pos="9072" w:leader="none"/>
      </w:tabs>
    </w:pPr>
  </w:style>
  <w:style w:type="paragraph" w:styleId="para2">
    <w:name w:val="Footer"/>
    <w:qFormat/>
    <w:basedOn w:val="para0"/>
    <w:pPr>
      <w:spacing w:after="0" w:line="240" w:lineRule="auto"/>
      <w:tabs defTabSz="1304">
        <w:tab w:val="center" w:pos="4536" w:leader="none"/>
        <w:tab w:val="right" w:pos="9072" w:leader="none"/>
      </w:tabs>
    </w:pPr>
  </w:style>
  <w:style w:type="paragraph" w:styleId="para3">
    <w:name w:val="Title"/>
    <w:qFormat/>
    <w:basedOn w:val="para0"/>
    <w:next w:val="para0"/>
    <w:pPr>
      <w:spacing w:after="0" w:line="240" w:lineRule="auto"/>
      <w:contextualSpacing/>
    </w:pPr>
    <w:rPr>
      <w:rFonts w:ascii="Cambria" w:hAnsi="Cambria" w:eastAsia="Cambria" w:cs="Cambria"/>
      <w:spacing w:val="-10" w:percent="97"/>
      <w:kern w:val="1"/>
      <w:sz w:val="56"/>
      <w:szCs w:val="56"/>
    </w:rPr>
  </w:style>
  <w:style w:type="paragraph" w:styleId="para4">
    <w:name w:val="List Paragraph"/>
    <w:qFormat/>
    <w:basedOn w:val="para0"/>
    <w:pPr>
      <w:ind w:left="720" w:hanging="10"/>
      <w:spacing w:after="149" w:line="262" w:lineRule="auto"/>
      <w:contextualSpacing/>
    </w:pPr>
    <w:rPr>
      <w:color w:val="000000"/>
      <w:lang w:eastAsia="sv-se"/>
    </w:rPr>
  </w:style>
  <w:style w:type="character" w:styleId="char0" w:default="1">
    <w:name w:val="Default Paragraph Font"/>
  </w:style>
  <w:style w:type="character" w:styleId="char1" w:customStyle="1">
    <w:name w:val="Sidhuvud Char"/>
    <w:basedOn w:val="char0"/>
  </w:style>
  <w:style w:type="character" w:styleId="char2" w:customStyle="1">
    <w:name w:val="Sidfot Char"/>
    <w:basedOn w:val="char0"/>
  </w:style>
  <w:style w:type="character" w:styleId="char3" w:customStyle="1">
    <w:name w:val="Rubrik Char"/>
    <w:basedOn w:val="char0"/>
    <w:rPr>
      <w:rFonts w:ascii="Cambria" w:hAnsi="Cambria" w:eastAsia="Cambria" w:cs="Cambria"/>
      <w:spacing w:val="-10" w:percent="97"/>
      <w:kern w:val="1"/>
      <w:sz w:val="56"/>
      <w:szCs w:val="56"/>
    </w:rPr>
  </w:style>
  <w:style w:type="table" w:default="1" w:styleId="TableNormal">
    <w:name w:val="Normal tabell"/>
    <w:uiPriority w:val="99"/>
    <w:semiHidden/>
    <w:unhideWhenUsed/>
    <w:tblPr>
      <w:tblStyleRowBandSize w:val="1"/>
      <w:tblStyleColBandSize w:val="1"/>
      <w:tblInd w:w="0" w:type="dxa"/>
      <w:tblCellMar>
        <w:top w:w="0" w:type="dxa"/>
        <w:left w:w="108" w:type="dxa"/>
        <w:bottom w:w="0" w:type="dxa"/>
        <w:right w:w="108" w:type="dxa"/>
      </w:tblCellMar>
    </w:tblPr>
  </w:style>
  <w:style w:type="table" w:styleId="NormalTable">
    <w:name w:val="Normal Table"/>
    <w:tblPr>
      <w:tblInd w:w="0" w:type="dxa"/>
      <w:tblCellMar>
        <w:top w:w="0" w:type="dxa"/>
        <w:left w:w="108" w:type="dxa"/>
        <w:bottom w:w="0" w:type="dxa"/>
        <w:right w:w="108" w:type="dxa"/>
      </w:tblCellMar>
    </w:tblPr>
  </w:style>
  <w:style w:type="table" w:styleId="TableGrid">
    <w:name w:val="Tabellrutnät"/>
    <w:basedOn w:val="NormalTable"/>
    <w:pPr>
      <w:spacing w:after="0" w:line="240" w:lineRule="auto"/>
    </w:pPr>
    <w:tblPr>
      <w:tblBorders>
        <w:top w:val="single" w:sz="4" w:space="0" w:color="000000" tmln="10, 0, 0, 0, 0"/>
        <w:left w:val="single" w:sz="4" w:space="0" w:color="000000" tmln="10, 0, 0, 0, 0"/>
        <w:bottom w:val="single" w:sz="4" w:space="0" w:color="000000" tmln="10, 0, 0, 0, 0"/>
        <w:right w:val="single" w:sz="4" w:space="0" w:color="000000" tmln="10, 0, 0, 0, 0"/>
        <w:insideH w:val="single" w:sz="4" w:space="0" w:color="000000" tmln="10, 0, 0, 0, 0"/>
        <w:insideV w:val="single" w:sz="4" w:space="0" w:color="000000" tmln="10, 0, 0, 0, 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
<Relationships xmlns="http://schemas.openxmlformats.org/package/2006/relationships"><Relationship Id="rId1" Type="http://schemas.openxmlformats.org/officeDocument/2006/relationships/webSettings" Target="webSettings.xml"/><Relationship Id="rId2" Type="http://schemas.openxmlformats.org/officeDocument/2006/relationships/settings" Target="settings.xml"/><Relationship Id="rId3" Type="http://schemas.openxmlformats.org/officeDocument/2006/relationships/theme" Target="theme/theme1.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 Id="rId7" Type="http://schemas.microsoft.com/office/2007/relationships/stylesWithEffects" Target="stylesWithEffects.xm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FFFFFF"/>
      </a:dk1>
      <a:lt1>
        <a:sysClr val="window" lastClr="00000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Calibri"/>
        <a:cs typeface="Calibr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a:solidFill>
            <a:srgbClr val="000000"/>
          </a:solidFill>
        </a:ln>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Application>TextMaker free rev.1068</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Christoffer Schmidt</dc:creator>
  <cp:keywords/>
  <dc:description/>
  <cp:lastModifiedBy/>
  <cp:revision>25</cp:revision>
  <dcterms:created xsi:type="dcterms:W3CDTF">2020-02-11T08:36:00Z</dcterms:created>
  <dcterms:modified xsi:type="dcterms:W3CDTF">2025-01-31T07:51:54Z</dcterms:modified>
</cp:coreProperties>
</file>