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16DB8" w14:textId="63C110FD" w:rsidR="0035621F" w:rsidRDefault="006636E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Styrelsens yttrande till inkommen motion</w:t>
      </w:r>
    </w:p>
    <w:p w14:paraId="54A3B3DF" w14:textId="3DA04790" w:rsidR="006636EE" w:rsidRDefault="006636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Formuleringen i motionen är fullgod. Formuleringen täcker syftet till förändring av stadgan samt sårbarheten i att låta den vara kvar oförändrad. </w:t>
      </w:r>
    </w:p>
    <w:p w14:paraId="42D80297" w14:textId="3FE82567" w:rsidR="006636EE" w:rsidRPr="006636EE" w:rsidRDefault="006636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Styrelsen via Ordförande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Roksandic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2024-02-19.</w:t>
      </w:r>
    </w:p>
    <w:sectPr w:rsidR="006636EE" w:rsidRPr="006636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6EE"/>
    <w:rsid w:val="0035621F"/>
    <w:rsid w:val="00663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2627E"/>
  <w15:chartTrackingRefBased/>
  <w15:docId w15:val="{530E8441-9CF5-4A58-8D9F-6B4793682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204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 Nilsson</dc:creator>
  <cp:keywords/>
  <dc:description/>
  <cp:lastModifiedBy>Josefin Nilsson</cp:lastModifiedBy>
  <cp:revision>1</cp:revision>
  <dcterms:created xsi:type="dcterms:W3CDTF">2024-02-20T17:15:00Z</dcterms:created>
  <dcterms:modified xsi:type="dcterms:W3CDTF">2024-02-20T17:20:00Z</dcterms:modified>
</cp:coreProperties>
</file>